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3C" w:rsidRPr="00BD4622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BD4622">
        <w:rPr>
          <w:i/>
          <w:sz w:val="20"/>
          <w:szCs w:val="20"/>
        </w:rPr>
        <w:t>Dienststelle</w:t>
      </w: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743C" w:rsidRDefault="0034743C"/>
    <w:p w:rsidR="009E25F2" w:rsidRDefault="009E25F2"/>
    <w:p w:rsidR="008375D8" w:rsidRPr="00BD4622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BD4622">
        <w:rPr>
          <w:i/>
          <w:sz w:val="20"/>
          <w:szCs w:val="20"/>
        </w:rPr>
        <w:t>Studierende/r, geboren am</w:t>
      </w: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5D8" w:rsidRDefault="008375D8" w:rsidP="0083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5D8" w:rsidRDefault="008375D8"/>
    <w:p w:rsidR="009E25F2" w:rsidRDefault="009E25F2"/>
    <w:p w:rsidR="009E25F2" w:rsidRPr="009E25F2" w:rsidRDefault="009E25F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B0338" w:rsidRDefault="009E25F2" w:rsidP="00A0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sz w:val="28"/>
          <w:szCs w:val="28"/>
        </w:rPr>
      </w:pPr>
      <w:r w:rsidRPr="009E25F2">
        <w:rPr>
          <w:sz w:val="28"/>
          <w:szCs w:val="28"/>
        </w:rPr>
        <w:t>Bachelorstudium vom</w:t>
      </w:r>
      <w:r w:rsidR="00A0109F">
        <w:rPr>
          <w:sz w:val="28"/>
          <w:szCs w:val="28"/>
        </w:rPr>
        <w:tab/>
        <w:t>bis</w:t>
      </w:r>
    </w:p>
    <w:p w:rsidR="009E25F2" w:rsidRPr="009E25F2" w:rsidRDefault="009E25F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GoBack"/>
      <w:bookmarkEnd w:id="0"/>
    </w:p>
    <w:p w:rsidR="009E25F2" w:rsidRDefault="009E25F2"/>
    <w:p w:rsidR="009E25F2" w:rsidRDefault="009E25F2"/>
    <w:p w:rsidR="00032803" w:rsidRPr="00032803" w:rsidRDefault="00032803">
      <w:pPr>
        <w:rPr>
          <w:b/>
          <w:sz w:val="28"/>
          <w:szCs w:val="28"/>
          <w:u w:val="single"/>
        </w:rPr>
      </w:pPr>
      <w:r w:rsidRPr="00032803">
        <w:rPr>
          <w:b/>
          <w:sz w:val="28"/>
          <w:szCs w:val="28"/>
          <w:u w:val="single"/>
        </w:rPr>
        <w:t>1. Studienjahr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2808"/>
        <w:gridCol w:w="2808"/>
      </w:tblGrid>
      <w:tr w:rsidR="00BD4622" w:rsidTr="00AF5AD0"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446" w:rsidRDefault="00106446" w:rsidP="00304516">
            <w:pPr>
              <w:ind w:left="-108"/>
            </w:pPr>
          </w:p>
          <w:p w:rsidR="00BD4622" w:rsidRPr="00AF5AD0" w:rsidRDefault="00BD4622" w:rsidP="00304516">
            <w:pPr>
              <w:ind w:left="-108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 xml:space="preserve">Einführung in das Studium </w:t>
            </w:r>
          </w:p>
          <w:p w:rsidR="00BD4622" w:rsidRPr="00AF5AD0" w:rsidRDefault="00BD4622" w:rsidP="00304516">
            <w:pPr>
              <w:ind w:left="-108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(1 1/2 Monate)</w:t>
            </w:r>
          </w:p>
        </w:tc>
      </w:tr>
      <w:tr w:rsidR="00BD4622" w:rsidRPr="00032803" w:rsidTr="00AF5AD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4622" w:rsidRPr="00AF5AD0" w:rsidRDefault="00BD4622" w:rsidP="004B033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4622" w:rsidRPr="00AF5AD0" w:rsidRDefault="00BD4622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Zeitraum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4622" w:rsidRPr="00AF5AD0" w:rsidRDefault="00BD4622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Ausbilder</w:t>
            </w:r>
            <w:r w:rsidR="00106446" w:rsidRPr="00AF5AD0">
              <w:rPr>
                <w:sz w:val="28"/>
                <w:szCs w:val="28"/>
              </w:rPr>
              <w:t>/-in</w:t>
            </w:r>
          </w:p>
        </w:tc>
      </w:tr>
      <w:tr w:rsidR="00BD4622" w:rsidRPr="00032803" w:rsidTr="00AF5AD0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D4622" w:rsidRPr="00AF5AD0" w:rsidRDefault="00BD4622" w:rsidP="004B0338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Einführung in die Verwaltungspraxis</w:t>
            </w:r>
            <w:r w:rsidR="00032803" w:rsidRPr="00AF5AD0">
              <w:rPr>
                <w:sz w:val="28"/>
                <w:szCs w:val="28"/>
              </w:rPr>
              <w:t xml:space="preserve"> (</w:t>
            </w:r>
            <w:r w:rsidRPr="00AF5AD0">
              <w:rPr>
                <w:sz w:val="28"/>
                <w:szCs w:val="28"/>
              </w:rPr>
              <w:t>1 Monat)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BD4622" w:rsidRPr="00AF5AD0" w:rsidRDefault="00BD4622" w:rsidP="004B033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BD4622" w:rsidRPr="00AF5AD0" w:rsidRDefault="00BD4622" w:rsidP="004B0338">
            <w:pPr>
              <w:rPr>
                <w:sz w:val="28"/>
                <w:szCs w:val="28"/>
              </w:rPr>
            </w:pPr>
          </w:p>
        </w:tc>
      </w:tr>
    </w:tbl>
    <w:p w:rsidR="0034743C" w:rsidRPr="009E25F2" w:rsidRDefault="0034743C" w:rsidP="004B0338"/>
    <w:p w:rsidR="009E25F2" w:rsidRPr="009E25F2" w:rsidRDefault="009E25F2" w:rsidP="004B0338"/>
    <w:p w:rsidR="00BD4622" w:rsidRPr="00032803" w:rsidRDefault="00BD462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sz w:val="28"/>
          <w:szCs w:val="28"/>
        </w:rPr>
      </w:pPr>
      <w:r w:rsidRPr="00032803">
        <w:rPr>
          <w:sz w:val="28"/>
          <w:szCs w:val="28"/>
        </w:rPr>
        <w:t>Einführung in das Fachstudium</w:t>
      </w:r>
      <w:r w:rsidR="009E25F2">
        <w:rPr>
          <w:sz w:val="28"/>
          <w:szCs w:val="28"/>
        </w:rPr>
        <w:t xml:space="preserve"> - </w:t>
      </w:r>
      <w:r w:rsidRPr="00032803">
        <w:rPr>
          <w:sz w:val="28"/>
          <w:szCs w:val="28"/>
        </w:rPr>
        <w:t>(1/2 Monat)</w:t>
      </w:r>
    </w:p>
    <w:p w:rsidR="00BD4622" w:rsidRPr="009E25F2" w:rsidRDefault="00BD462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</w:pPr>
    </w:p>
    <w:p w:rsidR="00BD4622" w:rsidRPr="00032803" w:rsidRDefault="00BD462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sz w:val="28"/>
          <w:szCs w:val="28"/>
        </w:rPr>
      </w:pPr>
      <w:r w:rsidRPr="00032803">
        <w:rPr>
          <w:sz w:val="28"/>
          <w:szCs w:val="28"/>
        </w:rPr>
        <w:t>Fachstudium I</w:t>
      </w:r>
      <w:r w:rsidR="009E25F2">
        <w:rPr>
          <w:sz w:val="28"/>
          <w:szCs w:val="28"/>
        </w:rPr>
        <w:t xml:space="preserve"> - </w:t>
      </w:r>
      <w:r w:rsidRPr="00032803">
        <w:rPr>
          <w:sz w:val="28"/>
          <w:szCs w:val="28"/>
        </w:rPr>
        <w:t>(7 1/2 Monate)</w:t>
      </w:r>
    </w:p>
    <w:p w:rsidR="00106446" w:rsidRDefault="00106446" w:rsidP="004B0338"/>
    <w:p w:rsidR="00032803" w:rsidRDefault="00032803" w:rsidP="004B0338"/>
    <w:p w:rsidR="00032803" w:rsidRPr="00032803" w:rsidRDefault="00AC22FC" w:rsidP="000328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und </w:t>
      </w:r>
      <w:r w:rsidR="00032803">
        <w:rPr>
          <w:b/>
          <w:sz w:val="28"/>
          <w:szCs w:val="28"/>
          <w:u w:val="single"/>
        </w:rPr>
        <w:t>2</w:t>
      </w:r>
      <w:r w:rsidR="00032803" w:rsidRPr="00032803">
        <w:rPr>
          <w:b/>
          <w:sz w:val="28"/>
          <w:szCs w:val="28"/>
          <w:u w:val="single"/>
        </w:rPr>
        <w:t>. Studienjahr</w:t>
      </w:r>
    </w:p>
    <w:p w:rsidR="00032803" w:rsidRDefault="00032803" w:rsidP="004B033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2733"/>
        <w:gridCol w:w="2733"/>
      </w:tblGrid>
      <w:tr w:rsidR="00AF5AD0" w:rsidRPr="00BD4622" w:rsidTr="00AF5AD0"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4B033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7FB" w:rsidRPr="00AF5AD0" w:rsidRDefault="002F57FB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Zeitraum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7FB" w:rsidRPr="00AF5AD0" w:rsidRDefault="002F57FB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Ausbilder</w:t>
            </w:r>
            <w:r w:rsidR="00106446" w:rsidRPr="00AF5AD0">
              <w:rPr>
                <w:sz w:val="28"/>
                <w:szCs w:val="28"/>
              </w:rPr>
              <w:t>/-in</w:t>
            </w:r>
          </w:p>
        </w:tc>
      </w:tr>
      <w:tr w:rsidR="00AF5AD0" w:rsidRPr="00BD4622" w:rsidTr="00AF5AD0">
        <w:tc>
          <w:tcPr>
            <w:tcW w:w="4219" w:type="dxa"/>
            <w:shd w:val="clear" w:color="auto" w:fill="auto"/>
          </w:tcPr>
          <w:p w:rsidR="002F57FB" w:rsidRPr="00AF5AD0" w:rsidRDefault="00BD4622" w:rsidP="004B0338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Verwaltungspraxis I</w:t>
            </w:r>
          </w:p>
          <w:p w:rsidR="002F57FB" w:rsidRPr="00AF5AD0" w:rsidRDefault="002F57FB" w:rsidP="004B0338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(</w:t>
            </w:r>
            <w:r w:rsidR="00AC22FC" w:rsidRPr="00AF5AD0">
              <w:rPr>
                <w:sz w:val="28"/>
                <w:szCs w:val="28"/>
              </w:rPr>
              <w:t>5</w:t>
            </w:r>
            <w:r w:rsidRPr="00AF5AD0">
              <w:rPr>
                <w:sz w:val="28"/>
                <w:szCs w:val="28"/>
              </w:rPr>
              <w:t xml:space="preserve"> Monate)</w:t>
            </w:r>
          </w:p>
          <w:p w:rsidR="002F57FB" w:rsidRPr="00AF5AD0" w:rsidRDefault="002F57FB" w:rsidP="004B0338">
            <w:pPr>
              <w:rPr>
                <w:i/>
                <w:sz w:val="20"/>
                <w:szCs w:val="20"/>
              </w:rPr>
            </w:pPr>
            <w:r w:rsidRPr="00AF5AD0">
              <w:rPr>
                <w:i/>
                <w:sz w:val="20"/>
                <w:szCs w:val="20"/>
              </w:rPr>
              <w:t>- (Referat, Amt, Sachgebiet)</w:t>
            </w:r>
          </w:p>
          <w:p w:rsidR="00BD4622" w:rsidRPr="00AF5AD0" w:rsidRDefault="00BD4622" w:rsidP="004B0338">
            <w:pPr>
              <w:rPr>
                <w:i/>
                <w:sz w:val="20"/>
                <w:szCs w:val="20"/>
              </w:rPr>
            </w:pPr>
          </w:p>
          <w:p w:rsidR="00106446" w:rsidRPr="00AF5AD0" w:rsidRDefault="00106446" w:rsidP="004B0338">
            <w:pPr>
              <w:rPr>
                <w:i/>
                <w:sz w:val="20"/>
                <w:szCs w:val="20"/>
              </w:rPr>
            </w:pPr>
          </w:p>
          <w:p w:rsidR="00AC22FC" w:rsidRPr="00AF5AD0" w:rsidRDefault="00AC22FC" w:rsidP="004B0338">
            <w:pPr>
              <w:rPr>
                <w:i/>
                <w:sz w:val="20"/>
                <w:szCs w:val="20"/>
              </w:rPr>
            </w:pPr>
          </w:p>
          <w:p w:rsidR="00AC22FC" w:rsidRPr="00AF5AD0" w:rsidRDefault="00AC22FC" w:rsidP="004B0338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4B0338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4B0338">
            <w:pPr>
              <w:rPr>
                <w:i/>
                <w:sz w:val="20"/>
                <w:szCs w:val="20"/>
              </w:rPr>
            </w:pPr>
          </w:p>
          <w:p w:rsidR="00BD4622" w:rsidRPr="00AF5AD0" w:rsidRDefault="00BD4622" w:rsidP="004B0338">
            <w:pPr>
              <w:rPr>
                <w:i/>
                <w:sz w:val="20"/>
                <w:szCs w:val="20"/>
              </w:rPr>
            </w:pPr>
          </w:p>
          <w:p w:rsidR="00BD4622" w:rsidRPr="00BD4622" w:rsidRDefault="00BD4622" w:rsidP="004B0338"/>
        </w:tc>
        <w:tc>
          <w:tcPr>
            <w:tcW w:w="2608" w:type="dxa"/>
            <w:shd w:val="clear" w:color="auto" w:fill="auto"/>
          </w:tcPr>
          <w:p w:rsidR="002F57FB" w:rsidRPr="00BD4622" w:rsidRDefault="002F57FB" w:rsidP="004B0338"/>
        </w:tc>
        <w:tc>
          <w:tcPr>
            <w:tcW w:w="2608" w:type="dxa"/>
            <w:shd w:val="clear" w:color="auto" w:fill="auto"/>
          </w:tcPr>
          <w:p w:rsidR="002F57FB" w:rsidRPr="00BD4622" w:rsidRDefault="002F57FB" w:rsidP="004B0338"/>
        </w:tc>
      </w:tr>
    </w:tbl>
    <w:p w:rsidR="0034743C" w:rsidRDefault="0034743C" w:rsidP="004B0338"/>
    <w:p w:rsidR="00AC22FC" w:rsidRDefault="009E25F2" w:rsidP="004B0338">
      <w:r>
        <w:t>Während der Verwaltungspraxis I sind mind</w:t>
      </w:r>
      <w:r w:rsidR="001D5C00">
        <w:t>estens</w:t>
      </w:r>
      <w:r>
        <w:t xml:space="preserve"> 2 größere Arbeiten zu fertigen.</w:t>
      </w:r>
    </w:p>
    <w:p w:rsidR="009E25F2" w:rsidRDefault="009E25F2" w:rsidP="004B0338"/>
    <w:p w:rsidR="009E25F2" w:rsidRDefault="009E25F2" w:rsidP="004B0338"/>
    <w:p w:rsidR="009E25F2" w:rsidRDefault="009E25F2" w:rsidP="004B0338"/>
    <w:p w:rsidR="009E25F2" w:rsidRPr="009E25F2" w:rsidRDefault="009E25F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</w:pPr>
    </w:p>
    <w:p w:rsidR="00106446" w:rsidRPr="00032803" w:rsidRDefault="00106446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sz w:val="28"/>
          <w:szCs w:val="28"/>
        </w:rPr>
      </w:pPr>
      <w:r w:rsidRPr="00032803">
        <w:rPr>
          <w:sz w:val="28"/>
          <w:szCs w:val="28"/>
        </w:rPr>
        <w:t xml:space="preserve">Fachstudium II </w:t>
      </w:r>
      <w:r w:rsidR="009E25F2">
        <w:rPr>
          <w:sz w:val="28"/>
          <w:szCs w:val="28"/>
        </w:rPr>
        <w:t xml:space="preserve">- </w:t>
      </w:r>
      <w:r w:rsidRPr="00032803">
        <w:rPr>
          <w:sz w:val="28"/>
          <w:szCs w:val="28"/>
        </w:rPr>
        <w:t>(8 Monate)</w:t>
      </w:r>
    </w:p>
    <w:p w:rsidR="009E25F2" w:rsidRPr="009E25F2" w:rsidRDefault="009E25F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u w:val="single"/>
        </w:rPr>
      </w:pPr>
    </w:p>
    <w:p w:rsidR="009E25F2" w:rsidRPr="00D912B8" w:rsidRDefault="009E25F2">
      <w:pPr>
        <w:rPr>
          <w:sz w:val="28"/>
          <w:szCs w:val="28"/>
          <w:u w:val="single"/>
        </w:rPr>
      </w:pPr>
    </w:p>
    <w:p w:rsidR="009E25F2" w:rsidRPr="00D912B8" w:rsidRDefault="009E25F2">
      <w:pPr>
        <w:rPr>
          <w:sz w:val="28"/>
          <w:szCs w:val="28"/>
          <w:u w:val="single"/>
        </w:rPr>
      </w:pPr>
    </w:p>
    <w:p w:rsidR="00AC22FC" w:rsidRPr="00AC22FC" w:rsidRDefault="00AC22FC">
      <w:pPr>
        <w:rPr>
          <w:b/>
          <w:sz w:val="28"/>
          <w:szCs w:val="28"/>
          <w:u w:val="single"/>
        </w:rPr>
      </w:pPr>
      <w:r w:rsidRPr="00AC22FC">
        <w:rPr>
          <w:b/>
          <w:sz w:val="28"/>
          <w:szCs w:val="28"/>
          <w:u w:val="single"/>
        </w:rPr>
        <w:t>2. und 3. Studienjahr</w:t>
      </w:r>
    </w:p>
    <w:p w:rsidR="00AC22FC" w:rsidRDefault="00AC22F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2808"/>
        <w:gridCol w:w="2808"/>
      </w:tblGrid>
      <w:tr w:rsidR="00106446" w:rsidRPr="00BD4622" w:rsidTr="00AF5AD0"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8C3013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Zeitraum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Ausbilder/-in</w:t>
            </w:r>
          </w:p>
        </w:tc>
      </w:tr>
      <w:tr w:rsidR="00106446" w:rsidRPr="00BD4622" w:rsidTr="00AF5AD0">
        <w:tc>
          <w:tcPr>
            <w:tcW w:w="3969" w:type="dxa"/>
            <w:shd w:val="clear" w:color="auto" w:fill="auto"/>
          </w:tcPr>
          <w:p w:rsidR="00106446" w:rsidRPr="00AF5AD0" w:rsidRDefault="00106446" w:rsidP="008C3013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Verwaltungspraxis II</w:t>
            </w:r>
          </w:p>
          <w:p w:rsidR="00106446" w:rsidRPr="00AF5AD0" w:rsidRDefault="00106446" w:rsidP="008C3013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(</w:t>
            </w:r>
            <w:r w:rsidR="00AC22FC" w:rsidRPr="00AF5AD0">
              <w:rPr>
                <w:sz w:val="28"/>
                <w:szCs w:val="28"/>
              </w:rPr>
              <w:t>5</w:t>
            </w:r>
            <w:r w:rsidRPr="00AF5AD0">
              <w:rPr>
                <w:sz w:val="28"/>
                <w:szCs w:val="28"/>
              </w:rPr>
              <w:t xml:space="preserve"> Monate)</w:t>
            </w: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  <w:r w:rsidRPr="00AF5AD0">
              <w:rPr>
                <w:i/>
                <w:sz w:val="20"/>
                <w:szCs w:val="20"/>
              </w:rPr>
              <w:t>- (Referat, Amt, Sachgebiet)</w:t>
            </w: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AC22FC" w:rsidRPr="00AF5AD0" w:rsidRDefault="00AC22FC" w:rsidP="008C3013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8C3013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8C3013">
            <w:pPr>
              <w:rPr>
                <w:i/>
                <w:sz w:val="20"/>
                <w:szCs w:val="20"/>
              </w:rPr>
            </w:pPr>
          </w:p>
          <w:p w:rsidR="00AC22FC" w:rsidRPr="00AF5AD0" w:rsidRDefault="00AC22FC" w:rsidP="008C3013">
            <w:pPr>
              <w:rPr>
                <w:i/>
                <w:sz w:val="20"/>
                <w:szCs w:val="20"/>
              </w:rPr>
            </w:pP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106446" w:rsidRPr="00BD4622" w:rsidRDefault="00106446" w:rsidP="008C3013"/>
        </w:tc>
        <w:tc>
          <w:tcPr>
            <w:tcW w:w="2608" w:type="dxa"/>
            <w:shd w:val="clear" w:color="auto" w:fill="auto"/>
          </w:tcPr>
          <w:p w:rsidR="00106446" w:rsidRPr="00BD4622" w:rsidRDefault="00106446" w:rsidP="008C3013"/>
        </w:tc>
        <w:tc>
          <w:tcPr>
            <w:tcW w:w="2608" w:type="dxa"/>
            <w:shd w:val="clear" w:color="auto" w:fill="auto"/>
          </w:tcPr>
          <w:p w:rsidR="00106446" w:rsidRPr="00BD4622" w:rsidRDefault="00106446" w:rsidP="008C3013"/>
        </w:tc>
      </w:tr>
    </w:tbl>
    <w:p w:rsidR="00106446" w:rsidRPr="00BD4622" w:rsidRDefault="00106446" w:rsidP="004B0338"/>
    <w:p w:rsidR="009E25F2" w:rsidRDefault="009E25F2" w:rsidP="009E25F2">
      <w:r>
        <w:t>Während der Verwaltungspraxis II sind mind</w:t>
      </w:r>
      <w:r w:rsidR="001D5C00">
        <w:t>estens</w:t>
      </w:r>
      <w:r>
        <w:t xml:space="preserve"> 3 größere Arbeiten zu fertigen.</w:t>
      </w:r>
    </w:p>
    <w:p w:rsidR="00381715" w:rsidRDefault="00381715"/>
    <w:p w:rsidR="001D5C00" w:rsidRDefault="001D5C00"/>
    <w:p w:rsidR="009E25F2" w:rsidRDefault="009E25F2"/>
    <w:p w:rsidR="009E25F2" w:rsidRDefault="009E25F2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</w:pPr>
    </w:p>
    <w:p w:rsidR="00D12EFC" w:rsidRPr="00032803" w:rsidRDefault="00106446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sz w:val="28"/>
          <w:szCs w:val="28"/>
        </w:rPr>
      </w:pPr>
      <w:r w:rsidRPr="00032803">
        <w:rPr>
          <w:sz w:val="28"/>
          <w:szCs w:val="28"/>
        </w:rPr>
        <w:t xml:space="preserve">Fachstudium III </w:t>
      </w:r>
      <w:r w:rsidR="00A0109F">
        <w:rPr>
          <w:sz w:val="28"/>
          <w:szCs w:val="28"/>
        </w:rPr>
        <w:t xml:space="preserve">- </w:t>
      </w:r>
      <w:r w:rsidRPr="00032803">
        <w:rPr>
          <w:sz w:val="28"/>
          <w:szCs w:val="28"/>
        </w:rPr>
        <w:t xml:space="preserve">(5 Monate, </w:t>
      </w:r>
      <w:r w:rsidRPr="00AC22FC">
        <w:rPr>
          <w:i/>
          <w:sz w:val="28"/>
          <w:szCs w:val="28"/>
        </w:rPr>
        <w:t xml:space="preserve">davon 4 Wochen </w:t>
      </w:r>
      <w:r w:rsidR="009E25F2">
        <w:rPr>
          <w:i/>
          <w:sz w:val="28"/>
          <w:szCs w:val="28"/>
        </w:rPr>
        <w:t>Thesis/</w:t>
      </w:r>
      <w:r w:rsidRPr="00AC22FC">
        <w:rPr>
          <w:i/>
          <w:sz w:val="28"/>
          <w:szCs w:val="28"/>
        </w:rPr>
        <w:t>Bachelorarbeit</w:t>
      </w:r>
      <w:r w:rsidRPr="00032803">
        <w:rPr>
          <w:sz w:val="28"/>
          <w:szCs w:val="28"/>
        </w:rPr>
        <w:t>)</w:t>
      </w:r>
    </w:p>
    <w:p w:rsidR="00D12EFC" w:rsidRDefault="00D12EFC" w:rsidP="009E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</w:pPr>
    </w:p>
    <w:p w:rsidR="009E25F2" w:rsidRDefault="009E25F2"/>
    <w:p w:rsidR="00D912B8" w:rsidRDefault="00D912B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2808"/>
        <w:gridCol w:w="2808"/>
      </w:tblGrid>
      <w:tr w:rsidR="00106446" w:rsidRPr="00BD4622" w:rsidTr="00AF5AD0"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106446" w:rsidRDefault="00106446" w:rsidP="008C3013"/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Zeitraum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6446" w:rsidRPr="00AF5AD0" w:rsidRDefault="00106446" w:rsidP="00AF5AD0">
            <w:pPr>
              <w:jc w:val="center"/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Ausbilder/-in</w:t>
            </w:r>
          </w:p>
        </w:tc>
      </w:tr>
      <w:tr w:rsidR="00106446" w:rsidRPr="00BD4622" w:rsidTr="00AF5AD0">
        <w:tc>
          <w:tcPr>
            <w:tcW w:w="3969" w:type="dxa"/>
            <w:shd w:val="clear" w:color="auto" w:fill="auto"/>
          </w:tcPr>
          <w:p w:rsidR="00106446" w:rsidRPr="00AF5AD0" w:rsidRDefault="00106446" w:rsidP="008C3013">
            <w:pPr>
              <w:rPr>
                <w:sz w:val="28"/>
                <w:szCs w:val="28"/>
              </w:rPr>
            </w:pPr>
            <w:r w:rsidRPr="00AF5AD0">
              <w:rPr>
                <w:sz w:val="28"/>
                <w:szCs w:val="28"/>
              </w:rPr>
              <w:t>Verwaltungspraxis III</w:t>
            </w:r>
          </w:p>
          <w:p w:rsidR="00106446" w:rsidRPr="00D912B8" w:rsidRDefault="00106446" w:rsidP="00AF5AD0">
            <w:pPr>
              <w:ind w:right="-54"/>
            </w:pPr>
            <w:r w:rsidRPr="00AF5AD0">
              <w:rPr>
                <w:sz w:val="28"/>
                <w:szCs w:val="28"/>
              </w:rPr>
              <w:t xml:space="preserve">(4 Monate, </w:t>
            </w:r>
            <w:r w:rsidRPr="00AF5AD0">
              <w:rPr>
                <w:i/>
              </w:rPr>
              <w:t xml:space="preserve">davon </w:t>
            </w:r>
            <w:r w:rsidR="00D912B8" w:rsidRPr="00AF5AD0">
              <w:rPr>
                <w:i/>
              </w:rPr>
              <w:t xml:space="preserve">sind </w:t>
            </w:r>
            <w:r w:rsidRPr="00AF5AD0">
              <w:rPr>
                <w:i/>
              </w:rPr>
              <w:t xml:space="preserve">2 Wochen </w:t>
            </w:r>
            <w:r w:rsidR="009E25F2" w:rsidRPr="00AF5AD0">
              <w:rPr>
                <w:i/>
              </w:rPr>
              <w:t>für Th</w:t>
            </w:r>
            <w:r w:rsidR="00D912B8" w:rsidRPr="00AF5AD0">
              <w:rPr>
                <w:i/>
              </w:rPr>
              <w:t>e</w:t>
            </w:r>
            <w:r w:rsidR="009E25F2" w:rsidRPr="00AF5AD0">
              <w:rPr>
                <w:i/>
              </w:rPr>
              <w:t>sis/</w:t>
            </w:r>
            <w:r w:rsidRPr="00AF5AD0">
              <w:rPr>
                <w:i/>
              </w:rPr>
              <w:t>Bachelor</w:t>
            </w:r>
            <w:r w:rsidR="009E25F2" w:rsidRPr="00AF5AD0">
              <w:rPr>
                <w:i/>
              </w:rPr>
              <w:t>a</w:t>
            </w:r>
            <w:r w:rsidRPr="00AF5AD0">
              <w:rPr>
                <w:i/>
              </w:rPr>
              <w:t>rbeit</w:t>
            </w:r>
            <w:r w:rsidR="00860AD6" w:rsidRPr="00AF5AD0">
              <w:rPr>
                <w:i/>
              </w:rPr>
              <w:t xml:space="preserve"> </w:t>
            </w:r>
            <w:r w:rsidR="00D912B8" w:rsidRPr="00AF5AD0">
              <w:rPr>
                <w:i/>
              </w:rPr>
              <w:t>freizuhalten</w:t>
            </w:r>
            <w:r w:rsidRPr="00AF5AD0">
              <w:rPr>
                <w:sz w:val="28"/>
              </w:rPr>
              <w:t>)</w:t>
            </w: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  <w:r w:rsidRPr="00AF5AD0">
              <w:rPr>
                <w:i/>
                <w:sz w:val="20"/>
                <w:szCs w:val="20"/>
              </w:rPr>
              <w:t>- (Referat, Amt, Sachgebiet)</w:t>
            </w: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8C3013">
            <w:pPr>
              <w:rPr>
                <w:i/>
                <w:sz w:val="20"/>
                <w:szCs w:val="20"/>
              </w:rPr>
            </w:pPr>
          </w:p>
          <w:p w:rsidR="001D5C00" w:rsidRPr="00AF5AD0" w:rsidRDefault="001D5C00" w:rsidP="008C3013">
            <w:pPr>
              <w:rPr>
                <w:i/>
                <w:sz w:val="20"/>
                <w:szCs w:val="20"/>
              </w:rPr>
            </w:pPr>
          </w:p>
          <w:p w:rsidR="00860AD6" w:rsidRPr="00AF5AD0" w:rsidRDefault="00860AD6" w:rsidP="008C3013">
            <w:pPr>
              <w:rPr>
                <w:i/>
                <w:sz w:val="20"/>
                <w:szCs w:val="20"/>
              </w:rPr>
            </w:pPr>
          </w:p>
          <w:p w:rsidR="00106446" w:rsidRPr="00AF5AD0" w:rsidRDefault="00106446" w:rsidP="008C3013">
            <w:pPr>
              <w:rPr>
                <w:i/>
                <w:sz w:val="20"/>
                <w:szCs w:val="20"/>
              </w:rPr>
            </w:pPr>
          </w:p>
          <w:p w:rsidR="00860AD6" w:rsidRPr="00AF5AD0" w:rsidRDefault="00860AD6" w:rsidP="008C3013">
            <w:pPr>
              <w:rPr>
                <w:i/>
                <w:sz w:val="20"/>
                <w:szCs w:val="20"/>
              </w:rPr>
            </w:pPr>
          </w:p>
          <w:p w:rsidR="00106446" w:rsidRPr="00BD4622" w:rsidRDefault="00106446" w:rsidP="008C3013"/>
        </w:tc>
        <w:tc>
          <w:tcPr>
            <w:tcW w:w="2608" w:type="dxa"/>
            <w:shd w:val="clear" w:color="auto" w:fill="auto"/>
          </w:tcPr>
          <w:p w:rsidR="00106446" w:rsidRPr="00BD4622" w:rsidRDefault="00106446" w:rsidP="008C3013"/>
        </w:tc>
        <w:tc>
          <w:tcPr>
            <w:tcW w:w="2608" w:type="dxa"/>
            <w:shd w:val="clear" w:color="auto" w:fill="auto"/>
          </w:tcPr>
          <w:p w:rsidR="00106446" w:rsidRPr="00BD4622" w:rsidRDefault="00106446" w:rsidP="008C3013"/>
        </w:tc>
      </w:tr>
    </w:tbl>
    <w:p w:rsidR="00106446" w:rsidRDefault="00106446"/>
    <w:p w:rsidR="00032803" w:rsidRDefault="00D912B8">
      <w:r>
        <w:br w:type="page"/>
      </w:r>
    </w:p>
    <w:p w:rsidR="00106446" w:rsidRDefault="00106446"/>
    <w:p w:rsidR="00D912B8" w:rsidRDefault="00D912B8"/>
    <w:p w:rsidR="00D912B8" w:rsidRPr="00106446" w:rsidRDefault="00D912B8"/>
    <w:p w:rsidR="00D912B8" w:rsidRPr="00D912B8" w:rsidRDefault="00D912B8" w:rsidP="00D912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 Studierenden nehmen während </w:t>
      </w:r>
      <w:r w:rsidR="00275C38">
        <w:rPr>
          <w:sz w:val="28"/>
          <w:szCs w:val="28"/>
        </w:rPr>
        <w:t>d</w:t>
      </w:r>
      <w:r>
        <w:rPr>
          <w:sz w:val="28"/>
          <w:szCs w:val="28"/>
        </w:rPr>
        <w:t xml:space="preserve">er berufspraktischen Studienzeiten an </w:t>
      </w:r>
      <w:r w:rsidR="00304516">
        <w:rPr>
          <w:sz w:val="28"/>
          <w:szCs w:val="28"/>
        </w:rPr>
        <w:t xml:space="preserve">themenspezifischen </w:t>
      </w:r>
      <w:r w:rsidR="001E0FB8">
        <w:rPr>
          <w:sz w:val="28"/>
          <w:szCs w:val="28"/>
        </w:rPr>
        <w:t>Praxisw</w:t>
      </w:r>
      <w:r w:rsidR="00304516">
        <w:rPr>
          <w:sz w:val="28"/>
          <w:szCs w:val="28"/>
        </w:rPr>
        <w:t xml:space="preserve">orkshops der Kommunalakademie Rheinland-Pfalz e. V. oder </w:t>
      </w:r>
      <w:r>
        <w:rPr>
          <w:sz w:val="28"/>
          <w:szCs w:val="28"/>
        </w:rPr>
        <w:t xml:space="preserve">Arbeitsgemeinschaften der </w:t>
      </w:r>
      <w:r w:rsidR="00304516">
        <w:rPr>
          <w:sz w:val="28"/>
          <w:szCs w:val="28"/>
        </w:rPr>
        <w:t xml:space="preserve">Deutschen Rentenversicherung </w:t>
      </w:r>
      <w:r>
        <w:rPr>
          <w:sz w:val="28"/>
          <w:szCs w:val="28"/>
        </w:rPr>
        <w:t>teil (§ 1</w:t>
      </w:r>
      <w:r w:rsidR="00BE1F2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</w:p>
    <w:p w:rsidR="00106446" w:rsidRDefault="00D12EFC" w:rsidP="00D912B8">
      <w:pPr>
        <w:numPr>
          <w:ilvl w:val="0"/>
          <w:numId w:val="1"/>
        </w:numPr>
        <w:rPr>
          <w:sz w:val="28"/>
          <w:szCs w:val="28"/>
        </w:rPr>
      </w:pPr>
      <w:r w:rsidRPr="0074217C">
        <w:rPr>
          <w:sz w:val="28"/>
          <w:szCs w:val="28"/>
        </w:rPr>
        <w:t>Anmerkungen/Sonstiges:</w:t>
      </w:r>
      <w:r w:rsidR="00D912B8" w:rsidRPr="0074217C">
        <w:rPr>
          <w:sz w:val="28"/>
          <w:szCs w:val="28"/>
        </w:rPr>
        <w:br/>
      </w:r>
      <w:r w:rsidR="00106446">
        <w:rPr>
          <w:sz w:val="28"/>
          <w:szCs w:val="28"/>
        </w:rPr>
        <w:t xml:space="preserve">Gemäß </w:t>
      </w:r>
      <w:r w:rsidR="0086713B">
        <w:rPr>
          <w:sz w:val="28"/>
          <w:szCs w:val="28"/>
        </w:rPr>
        <w:t xml:space="preserve">§ 23 </w:t>
      </w:r>
      <w:r w:rsidR="00304516">
        <w:rPr>
          <w:sz w:val="28"/>
          <w:szCs w:val="28"/>
        </w:rPr>
        <w:t>Abs. 4</w:t>
      </w:r>
      <w:r w:rsidR="0086713B">
        <w:rPr>
          <w:sz w:val="28"/>
          <w:szCs w:val="28"/>
        </w:rPr>
        <w:t xml:space="preserve"> APOVwD-E2/3</w:t>
      </w:r>
      <w:r w:rsidR="00106446">
        <w:rPr>
          <w:sz w:val="28"/>
          <w:szCs w:val="28"/>
        </w:rPr>
        <w:t xml:space="preserve"> soll der Erholungsurlaub während der berufspraktischen Studienzeiten genommen werden. Das Bachelorstudium wird über Weihnachten und Neujahr jeweils durch eine von der </w:t>
      </w:r>
      <w:r w:rsidR="00BE1F2F">
        <w:rPr>
          <w:sz w:val="28"/>
          <w:szCs w:val="28"/>
        </w:rPr>
        <w:t>H</w:t>
      </w:r>
      <w:r w:rsidR="00106446">
        <w:rPr>
          <w:sz w:val="28"/>
          <w:szCs w:val="28"/>
        </w:rPr>
        <w:t>ochschule festgesetzte lehrveranstaltungsfreie Zeit unterbrochen, von der insgesamt 20 Arbeitstage auf den Erholungsurlaub anzurechnen sind. Die übrige lehrveranstaltungsfreie Zeit soll dem verstärkten Selbststudium dienen.</w:t>
      </w:r>
      <w:r w:rsidR="00D912B8">
        <w:rPr>
          <w:sz w:val="28"/>
          <w:szCs w:val="28"/>
        </w:rPr>
        <w:br/>
      </w:r>
    </w:p>
    <w:p w:rsidR="00D912B8" w:rsidRPr="00D12EFC" w:rsidRDefault="00D912B8" w:rsidP="00D912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Besondere Bemerkungen:</w:t>
      </w:r>
    </w:p>
    <w:sectPr w:rsidR="00D912B8" w:rsidRPr="00D12EFC" w:rsidSect="00A417E8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D0" w:rsidRDefault="00AF5AD0">
      <w:r>
        <w:separator/>
      </w:r>
    </w:p>
  </w:endnote>
  <w:endnote w:type="continuationSeparator" w:id="0">
    <w:p w:rsidR="00AF5AD0" w:rsidRDefault="00A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D0" w:rsidRDefault="00AF5AD0">
      <w:r>
        <w:separator/>
      </w:r>
    </w:p>
  </w:footnote>
  <w:footnote w:type="continuationSeparator" w:id="0">
    <w:p w:rsidR="00AF5AD0" w:rsidRDefault="00AF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7C" w:rsidRDefault="0086713B" w:rsidP="008375D8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A</w:t>
    </w:r>
    <w:r w:rsidR="0074217C" w:rsidRPr="008375D8">
      <w:rPr>
        <w:b/>
        <w:sz w:val="28"/>
        <w:szCs w:val="28"/>
      </w:rPr>
      <w:t>USBILDUNGSPLAN</w:t>
    </w:r>
  </w:p>
  <w:p w:rsidR="00A37AF0" w:rsidRDefault="0074217C" w:rsidP="008375D8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für die berufspraktischen Studienzeiten </w:t>
    </w:r>
  </w:p>
  <w:p w:rsidR="0074217C" w:rsidRDefault="0074217C" w:rsidP="008375D8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(gemäß </w:t>
    </w:r>
    <w:r w:rsidR="0086713B">
      <w:rPr>
        <w:b/>
        <w:sz w:val="28"/>
        <w:szCs w:val="28"/>
      </w:rPr>
      <w:t xml:space="preserve">§ 6 </w:t>
    </w:r>
    <w:r w:rsidR="00304516">
      <w:rPr>
        <w:b/>
        <w:sz w:val="28"/>
        <w:szCs w:val="28"/>
      </w:rPr>
      <w:t>Abs. 2</w:t>
    </w:r>
    <w:r w:rsidR="0086713B">
      <w:rPr>
        <w:b/>
        <w:sz w:val="28"/>
        <w:szCs w:val="28"/>
      </w:rPr>
      <w:t xml:space="preserve"> APOVwD-E2/3</w:t>
    </w:r>
    <w:r>
      <w:rPr>
        <w:b/>
        <w:sz w:val="28"/>
        <w:szCs w:val="28"/>
      </w:rPr>
      <w:t>)</w:t>
    </w:r>
  </w:p>
  <w:p w:rsidR="0074217C" w:rsidRDefault="0074217C" w:rsidP="008375D8">
    <w:pPr>
      <w:pStyle w:val="Kopfzeile"/>
      <w:jc w:val="center"/>
      <w:rPr>
        <w:b/>
        <w:sz w:val="28"/>
        <w:szCs w:val="28"/>
      </w:rPr>
    </w:pPr>
  </w:p>
  <w:p w:rsidR="0074217C" w:rsidRPr="008375D8" w:rsidRDefault="0074217C" w:rsidP="008375D8">
    <w:pPr>
      <w:pStyle w:val="Kopfzeil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43D0"/>
    <w:multiLevelType w:val="hybridMultilevel"/>
    <w:tmpl w:val="8D9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8715D4"/>
    <w:multiLevelType w:val="hybridMultilevel"/>
    <w:tmpl w:val="341EE0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0F8C"/>
    <w:multiLevelType w:val="hybridMultilevel"/>
    <w:tmpl w:val="2D52EC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7270B"/>
    <w:multiLevelType w:val="hybridMultilevel"/>
    <w:tmpl w:val="1E10C8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3F"/>
    <w:rsid w:val="00032803"/>
    <w:rsid w:val="00082245"/>
    <w:rsid w:val="000D44FB"/>
    <w:rsid w:val="00106446"/>
    <w:rsid w:val="00170DC3"/>
    <w:rsid w:val="001D5C00"/>
    <w:rsid w:val="001E0FB8"/>
    <w:rsid w:val="00243C8B"/>
    <w:rsid w:val="00275C38"/>
    <w:rsid w:val="002F17CF"/>
    <w:rsid w:val="002F57FB"/>
    <w:rsid w:val="00304516"/>
    <w:rsid w:val="0034743C"/>
    <w:rsid w:val="00381715"/>
    <w:rsid w:val="00471436"/>
    <w:rsid w:val="004744C7"/>
    <w:rsid w:val="004B0338"/>
    <w:rsid w:val="00552891"/>
    <w:rsid w:val="006408E1"/>
    <w:rsid w:val="00682179"/>
    <w:rsid w:val="006A1B40"/>
    <w:rsid w:val="006D54D1"/>
    <w:rsid w:val="0074217C"/>
    <w:rsid w:val="0078079F"/>
    <w:rsid w:val="00826868"/>
    <w:rsid w:val="008375D8"/>
    <w:rsid w:val="00860AD6"/>
    <w:rsid w:val="0086713B"/>
    <w:rsid w:val="0089259E"/>
    <w:rsid w:val="008B2457"/>
    <w:rsid w:val="008C3013"/>
    <w:rsid w:val="00903573"/>
    <w:rsid w:val="009E25F2"/>
    <w:rsid w:val="00A0109F"/>
    <w:rsid w:val="00A37AF0"/>
    <w:rsid w:val="00A417E8"/>
    <w:rsid w:val="00AC22FC"/>
    <w:rsid w:val="00AE413E"/>
    <w:rsid w:val="00AF5AD0"/>
    <w:rsid w:val="00B04064"/>
    <w:rsid w:val="00B15A92"/>
    <w:rsid w:val="00B53C36"/>
    <w:rsid w:val="00B712D7"/>
    <w:rsid w:val="00BD4622"/>
    <w:rsid w:val="00BE1F2F"/>
    <w:rsid w:val="00C8733F"/>
    <w:rsid w:val="00C91E37"/>
    <w:rsid w:val="00CC17DE"/>
    <w:rsid w:val="00D11078"/>
    <w:rsid w:val="00D12EFC"/>
    <w:rsid w:val="00D912B8"/>
    <w:rsid w:val="00E3153A"/>
    <w:rsid w:val="00EB4110"/>
    <w:rsid w:val="00F57846"/>
    <w:rsid w:val="00FA75A9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5072126-4E56-46ED-869C-E0485673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2D7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73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733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1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FH Mayen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creator>engelsm</dc:creator>
  <cp:lastModifiedBy>Leich, Waltraud</cp:lastModifiedBy>
  <cp:revision>2</cp:revision>
  <cp:lastPrinted>2019-01-07T19:00:00Z</cp:lastPrinted>
  <dcterms:created xsi:type="dcterms:W3CDTF">2023-03-08T10:43:00Z</dcterms:created>
  <dcterms:modified xsi:type="dcterms:W3CDTF">2023-03-08T10:43:00Z</dcterms:modified>
</cp:coreProperties>
</file>